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0" w:lineRule="atLeast"/>
        <w:ind w:left="0" w:right="0"/>
        <w:jc w:val="center"/>
        <w:rPr>
          <w:b w:val="0"/>
          <w:bCs w:val="0"/>
          <w:color w:val="0050A5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50A5"/>
          <w:spacing w:val="0"/>
          <w:bdr w:val="none" w:color="auto" w:sz="0" w:space="0"/>
          <w:shd w:val="clear" w:fill="FFFFFF"/>
        </w:rPr>
        <w:t>北京物资学院2023年硕士研究生招生复试名单（一志愿）— 会计专硕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8C8C8" w:sz="4" w:space="5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808080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  浏览数： 4698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kern w:val="0"/>
          <w:sz w:val="13"/>
          <w:szCs w:val="13"/>
          <w:bdr w:val="single" w:color="BFBFBF" w:sz="4" w:space="0"/>
          <w:shd w:val="clear" w:fill="FFFFFF"/>
          <w:lang w:val="en-US" w:eastAsia="zh-CN" w:bidi="ar"/>
        </w:rPr>
        <w:t>2023-03-28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5"/>
          <w:szCs w:val="15"/>
          <w:bdr w:val="none" w:color="auto" w:sz="0" w:space="0"/>
          <w:shd w:val="clear" w:fill="FFFFFF"/>
        </w:rPr>
        <w:t>    会计学院拟定于2023年4月1号（周六）举行一志愿硕士研究生复试相关工作，复试名单见下表。具体资料审核、复试笔试和面试安排另行通知，请各位考生按相关要求准时参加复试。</w:t>
      </w:r>
    </w:p>
    <w:tbl>
      <w:tblPr>
        <w:tblW w:w="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870"/>
        <w:gridCol w:w="880"/>
        <w:gridCol w:w="750"/>
        <w:gridCol w:w="550"/>
        <w:gridCol w:w="630"/>
        <w:gridCol w:w="630"/>
        <w:gridCol w:w="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管理类联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考综合能力成绩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 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报考学院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杜*杰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章*翼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齐*琳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吴*兰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田*炜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漆*馨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韩*琪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林*雨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窦*然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潘*菲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连*盼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武*龙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廖*杰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贾*浩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柴*泽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武*丹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宋*桃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牛*宇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武*奥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卫*琪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窦*雅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刘*童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郝*颖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刘*琦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何*成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吴*锋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何*硕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靳*瑜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胡*雪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徐*燕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徐*宣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梁*晴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朱*东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杨*忱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何*晴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郭*昊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乔*楷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汉*威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郭*娟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杜*杰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岳*欣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曾*澈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于*玲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郭*祎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罗*溦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娄*怡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林*欣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樊*昊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杨*葳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吴*楚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马*莹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郭*莹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马*然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冼*月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闫*娟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付*欣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颜*睿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高*宸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何*铭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刘*柽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姜*珂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胡*博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吴*仪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任*月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魏*亚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崔*秋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周*群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付*萍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汪*初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125300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5"/>
          <w:szCs w:val="15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 会计学院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5"/>
          <w:szCs w:val="15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 2023年3月28日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89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2023-04-16T12:23:09Z</dcterms:created>
  <dc:creator>Administrator</dc:creator>
  <cp:lastModifiedBy>王英</cp:lastModifiedBy>
  <dcterms:modified xsi:type="dcterms:W3CDTF">2023-04-16T12:23:17Z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DEFA578E60B148ACAC747CFC113BE3E6</vt:lpwstr>
  </property>
</Properties>
</file>